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27.812.155.1.042 -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 69.388,77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R$ 69.388,77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Educação, Cultura e Desporto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instalação 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de banheiros no Lote Rural nº 26-A, da 7ª Secção Turvo, com a área de 2.500m², localizada na localidade de Esquina Cinamomo, que está sendo utilizada pela Sociedade Esportiva Vibrantes de Esquina Cinamomo, com base na Lei Municipal nº 5088, de 23 de junho de 2015 – Autoriza o Município de Três Passos a proceder na concessão de direito real de uso da área de terras à Sociedade Esportiva Vibrantes de Esquina Cinamomo.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O parágrafo único do art. 1º da referida Lei prevê que a cessionária utilizará o imóvel para a realização de atividades esportivas e sociais, visando à inclusão social.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VEREADORA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LibreOffice/7.4.2.3$Windows_X86_64 LibreOffice_project/382eef1f22670f7f4118c8c2dd222ec7ad009daf</Application>
  <AppVersion>15.0000</AppVersion>
  <Pages>3</Pages>
  <Words>290</Words>
  <Characters>1641</Characters>
  <CharactersWithSpaces>1882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>Usuário</cp:lastModifiedBy>
  <cp:lastPrinted>2022-11-17T16:38:00Z</cp:lastPrinted>
  <dcterms:modified xsi:type="dcterms:W3CDTF">2023-12-02T11:10:00Z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